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5F7" w:rsidRPr="00AB4402" w:rsidRDefault="003645F7" w:rsidP="003645F7">
      <w:pPr>
        <w:jc w:val="center"/>
        <w:rPr>
          <w:rFonts w:ascii="PT Astra Sans" w:hAnsi="PT Astra Sans"/>
          <w:b/>
          <w:lang w:val="ru-RU"/>
        </w:rPr>
      </w:pPr>
    </w:p>
    <w:p w:rsidR="003645F7" w:rsidRPr="00977AA4" w:rsidRDefault="003645F7" w:rsidP="003645F7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>ПАСПОРТ</w:t>
      </w:r>
    </w:p>
    <w:p w:rsidR="00977AA4" w:rsidRPr="00977AA4" w:rsidRDefault="003645F7" w:rsidP="00977AA4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 xml:space="preserve">Муниципальной программы </w:t>
      </w:r>
      <w:r w:rsidR="00977AA4" w:rsidRPr="00977AA4">
        <w:rPr>
          <w:rFonts w:ascii="PT Astra Sans" w:hAnsi="PT Astra Sans"/>
          <w:b/>
          <w:sz w:val="28"/>
          <w:szCs w:val="28"/>
          <w:lang w:val="ru-RU"/>
        </w:rPr>
        <w:t>Белозерского муниципального округа «</w:t>
      </w:r>
      <w:bookmarkStart w:id="0" w:name="_GoBack"/>
      <w:r w:rsidR="00977AA4" w:rsidRPr="00977AA4">
        <w:rPr>
          <w:rFonts w:ascii="PT Astra Sans" w:hAnsi="PT Astra Sans"/>
          <w:b/>
          <w:sz w:val="28"/>
          <w:szCs w:val="28"/>
          <w:lang w:val="ru-RU"/>
        </w:rPr>
        <w:t xml:space="preserve">Реализация государственной молодежной политики </w:t>
      </w:r>
      <w:bookmarkEnd w:id="0"/>
      <w:r w:rsidR="00977AA4" w:rsidRPr="00977AA4">
        <w:rPr>
          <w:rFonts w:ascii="PT Astra Sans" w:hAnsi="PT Astra Sans"/>
          <w:b/>
          <w:sz w:val="28"/>
          <w:szCs w:val="28"/>
          <w:lang w:val="ru-RU"/>
        </w:rPr>
        <w:t xml:space="preserve">на территории Белозерского муниципального округа» </w:t>
      </w:r>
    </w:p>
    <w:p w:rsidR="00977AA4" w:rsidRPr="00977AA4" w:rsidRDefault="00977AA4" w:rsidP="00977AA4">
      <w:pPr>
        <w:jc w:val="center"/>
        <w:rPr>
          <w:rFonts w:ascii="PT Astra Sans" w:hAnsi="PT Astra Sans"/>
          <w:b/>
          <w:sz w:val="28"/>
          <w:szCs w:val="28"/>
          <w:lang w:val="ru-RU"/>
        </w:rPr>
      </w:pPr>
      <w:r w:rsidRPr="00977AA4">
        <w:rPr>
          <w:rFonts w:ascii="PT Astra Sans" w:hAnsi="PT Astra Sans"/>
          <w:b/>
          <w:sz w:val="28"/>
          <w:szCs w:val="28"/>
          <w:lang w:val="ru-RU"/>
        </w:rPr>
        <w:t>на 2023 – 2025 годы</w:t>
      </w:r>
    </w:p>
    <w:p w:rsidR="003645F7" w:rsidRPr="003645F7" w:rsidRDefault="003645F7" w:rsidP="00977AA4">
      <w:pPr>
        <w:jc w:val="center"/>
        <w:rPr>
          <w:rFonts w:ascii="PT Astra Sans" w:hAnsi="PT Astra Sans"/>
          <w:b/>
          <w:lang w:val="ru-RU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Наименование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«Реализация государственной молодежной политики на территории Белозерского муниципального округа» на 2023-2025 годы (далее - Программа)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Заказчик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Администрация Белозерского муниципального округа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Разработчик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Отдел социальной политики Администрации Белозерского муниципального округа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Основные исполнители и соисполнители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Отдел социальной политики Администрации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Отдел образования Администрации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Общеобразовательные организации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МКУДО «Белозерский ДЮЦ»;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МБУ ДО «Белозерская ДЮСШ»;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МБУ «»Белозерский ЦК;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МКУК «Белозерский РКМ»;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МКОУ ДО «Белозерская ДШИ»;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Отдел содействия занятости населения Белозерского района ГКУ «Центр занятости населения Белозерского и 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Варгашинского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 xml:space="preserve"> районов Курганской области»;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ГБУ «Центр социального обслуживания №9»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 МО МВД России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Варгашинский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»)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территориальные отделы Администрации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Военный комиссариат по Белозерскому, 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Варгашинскому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 xml:space="preserve"> и 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Мокроусовскому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 xml:space="preserve"> районам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Территориальная избирательная комиссия Белозерского муниципального округа (по согласованию);</w:t>
            </w:r>
          </w:p>
          <w:p w:rsidR="00977AA4" w:rsidRPr="00977AA4" w:rsidRDefault="00977AA4" w:rsidP="00977AA4">
            <w:pPr>
              <w:keepNext/>
              <w:shd w:val="clear" w:color="auto" w:fill="FFFFFF"/>
              <w:outlineLvl w:val="0"/>
              <w:rPr>
                <w:rFonts w:ascii="PT Astra Sans" w:hAnsi="PT Astra Sans"/>
                <w:b/>
                <w:bCs/>
                <w:kern w:val="32"/>
                <w:sz w:val="32"/>
                <w:szCs w:val="32"/>
                <w:lang w:val="ru-RU" w:eastAsia="x-none" w:bidi="ar-SA"/>
              </w:rPr>
            </w:pPr>
            <w:r w:rsidRPr="00977AA4">
              <w:rPr>
                <w:rFonts w:ascii="PT Astra Sans" w:hAnsi="PT Astra Sans"/>
                <w:b/>
                <w:bCs/>
                <w:kern w:val="32"/>
                <w:sz w:val="32"/>
                <w:szCs w:val="32"/>
                <w:lang w:val="ru-RU" w:eastAsia="x-none" w:bidi="ar-SA"/>
              </w:rPr>
              <w:t xml:space="preserve">- </w:t>
            </w:r>
            <w:r w:rsidRPr="00977AA4">
              <w:rPr>
                <w:rFonts w:ascii="PT Astra Sans" w:hAnsi="PT Astra Sans"/>
                <w:lang w:val="ru-RU"/>
              </w:rPr>
              <w:t>Миграционный пункт ОП «Белозерское» МО МВД России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Варгашинский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»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Отдел ЗАГС Администрации Белозерского муниципального округа;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Редакция Белозерской районной газеты «Боевое слово»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ГБУ «Белозерская ЦРБ» (по согласованию);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Комиссия по делам несовершеннолетних и защите их прав при Администрации Белозерского </w:t>
            </w:r>
            <w:r w:rsidRPr="00977AA4">
              <w:rPr>
                <w:rFonts w:ascii="PT Astra Sans" w:hAnsi="PT Astra Sans"/>
                <w:lang w:val="ru-RU"/>
              </w:rPr>
              <w:lastRenderedPageBreak/>
              <w:t>муниципального округа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lastRenderedPageBreak/>
              <w:t>Цели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Белозерского округа, а также содействие успешной интеграции молодежи в общество и повышению ее роли в жизни муниципального образования.</w:t>
            </w:r>
          </w:p>
        </w:tc>
      </w:tr>
      <w:tr w:rsidR="00977AA4" w:rsidRPr="00FC068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Задачи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1. Создание условий для реализации потенциала молодежи в социально-экономической сфере, а также внедрение технологии «социального лифта».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2. Развитие просветительской работы с молодежью, инновационных форм работы с молодежью, а также создание условий для самообразования молодежи.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3. Создание условий для вовлечения молодежи в предпринимательскую деятельность.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4. Формирование системы ценностей с учетом многонациональной основы Белозерского округа,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и гражданских ценностей, проявляющей знание своего культурного, исторического, национального наследия и уважение к его многообразию.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5. Развитие межрегионального молодежного сотрудничества.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6. Формирование семейных ценностей, здорового образа жизни, а также повышение уровня культуры безопасности жизнедеятельности молодежи в социальной сфере жизнедеятельности.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Важнейшие целевые индикаторы и показатели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1. Количества </w:t>
            </w:r>
            <w:r w:rsidRPr="00977AA4">
              <w:rPr>
                <w:rFonts w:ascii="PT Astra Sans" w:hAnsi="PT Astra Sans"/>
                <w:lang w:val="ru-RU"/>
              </w:rPr>
              <w:t>разработанных программ по работе с молодежью в сельской местности.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2. Доля молодых людей активно участвующих в мероприятиях Белозерского округа от общего числа жителей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3. Доля молодежи, охваченной мероприятиями для учеников старших классов</w:t>
            </w:r>
            <w:r w:rsidRPr="00977AA4">
              <w:rPr>
                <w:rFonts w:ascii="PT Astra Sans" w:hAnsi="PT Astra Sans"/>
                <w:lang w:val="ru-RU"/>
              </w:rPr>
              <w:t xml:space="preserve"> в общем количестве старшеклассников.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4. Доля молодежи, охваченной мероприятиями для работающей молодежи, в общем количестве работающей молодежи.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5. Доля молодых людей, принимающих участие в добровольческой деятельности,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6. Количества зарегистрированных молодежных и детских общественных организаций на территории Белозерского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7. Доля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молодежи, принимающих участие в областных, окружных, межрегиональных, всероссийских, международных мероприятиях, в общем количестве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>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8. Доля молодежи занятой в трудовых отрядах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9. Количества несовершеннолетних состоящих на различных видах учета вовлеченных в программы по временному трудоустройству.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10. Доля молодежи, участвующей в конкурсах по социальному проектированию,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11. Доля молодежи вовлеченной в инновационную деятельность и научно-техническое творчество,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12. Доля молодых людей, участвующих в муниципальных мероприятиях по выявлению талантливой молодежи, 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13. Доля молодых предпринимателей, участвующих в муниципальных мероприятиях по поддержке талантливой молодежи, в общем количестве предпринимателей округа.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14. Доля многонациональной молодежи, охваченной тематическими мероприятиями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15. Доля молодых депутатов в муниципальном представительном  органе.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16. Количества клубов молодых семей.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17. Количества социально-активных молодых семей.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18. Количества членов клубов молодых семей.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19. Организация приема по личным вопросам.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20. Организация конкурсов 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профмастерства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21. Количества опубликованных материалов в СМИ: 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на сайте Администрации Белозерского муниципального округа;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в районной газете «Боевое слово»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22. Количество постоянно действующих тематических групп в социальной сети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»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lastRenderedPageBreak/>
              <w:t>Сроки реализации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2023-2025 годы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Финансовое обеспечение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Общее финансирование 1244,7 тыс. руб.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2023 год – 409,0 тыс. руб.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2024 год – 417,1 тыс. руб.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2025 год – 419,6 тыс. руб. </w:t>
            </w:r>
          </w:p>
        </w:tc>
      </w:tr>
      <w:tr w:rsidR="00977AA4" w:rsidRPr="00977AA4" w:rsidTr="001E1C52">
        <w:tc>
          <w:tcPr>
            <w:tcW w:w="3369" w:type="dxa"/>
          </w:tcPr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Ожидаемые конечные результаты Программы</w:t>
            </w:r>
          </w:p>
        </w:tc>
        <w:tc>
          <w:tcPr>
            <w:tcW w:w="5953" w:type="dxa"/>
          </w:tcPr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- увеличение количества разработанных проектов </w:t>
            </w:r>
            <w:r w:rsidRPr="00977AA4">
              <w:rPr>
                <w:rFonts w:ascii="PT Astra Sans" w:hAnsi="PT Astra Sans"/>
                <w:lang w:val="ru-RU"/>
              </w:rPr>
              <w:t>до 10;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молодых людей активно участвующих в мероприятиях от общего числа жителей района до 13,5 %;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увеличение количества молодежи, охваченной мероприятиями для учеников старших классов</w:t>
            </w:r>
            <w:r w:rsidRPr="00977AA4">
              <w:rPr>
                <w:rFonts w:ascii="PT Astra Sans" w:hAnsi="PT Astra Sans"/>
                <w:lang w:val="ru-RU"/>
              </w:rPr>
              <w:t xml:space="preserve"> в общем количестве старшеклассников до 10%;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количества молодежи, охваченной мероприятиями для работающей молодежи, в общем количестве работающей молодежи до 20 %;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>- увеличение количества молодых людей, принимающих участие в добровольческой деятельности, в общем количестве молодежи округа до 45%;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зарегистрированных молодежных и детских общественных объединений до 65;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увеличение количества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>молодежи, принимающих участие в областных, окружных, межрегиональных, всероссийских, международных мероприятиях, в общем количестве молодежи округа до 87%;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- увеличение охвата молодежи занятой в трудовых отрядах в </w:t>
            </w:r>
            <w:proofErr w:type="spellStart"/>
            <w:r w:rsidRPr="00977AA4">
              <w:rPr>
                <w:rFonts w:ascii="PT Astra Sans" w:hAnsi="PT Astra Sans"/>
                <w:color w:val="000000"/>
                <w:lang w:val="ru-RU"/>
              </w:rPr>
              <w:t>т.ч</w:t>
            </w:r>
            <w:proofErr w:type="spellEnd"/>
            <w:r w:rsidRPr="00977AA4">
              <w:rPr>
                <w:rFonts w:ascii="PT Astra Sans" w:hAnsi="PT Astra Sans"/>
                <w:color w:val="000000"/>
                <w:lang w:val="ru-RU"/>
              </w:rPr>
              <w:t>. студенческих 3,5%;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вовлеченных в программы по временному трудоустройстве несовершеннолетних состоящих на различных видах учета, в общем количестве состоящих на учете 5%;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количества молодежи участвующей в конкурсах по социальному проектированию, от общего числа молодежи округа 7%;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- увеличение охвата молодежи вовлеченной в инновационную деятельность и научно-техническое творчество,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 до 21%;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молодых людей, участвующих в муниципальных мероприятиях по выявлению талантливой молодежи, в общем количестве молодежи округа до 59,3%;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- увеличение количества молодых предпринимателей участвующих в муниципальных мероприятиях по поддержке талантливой молодежи, в общем количестве предпринимателей округа 55%;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- увеличение количества многонациональной молодежи, охваченной тематическими мероприятиями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до 20 %;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клубов молодых семей до 10;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социально-активных молодых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 семей до 42;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увеличение количества членов клубов молодых семей до 110; 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приемов по личным вопросам  не менее 30 в год;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 увеличение количества опубликованных материалов в СМИ: 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на сайте Администрации Белозерского округа до 25;</w:t>
            </w:r>
          </w:p>
          <w:p w:rsidR="00977AA4" w:rsidRPr="00977AA4" w:rsidRDefault="00977AA4" w:rsidP="00977AA4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в районной газете «Боевое слово» до 24;</w:t>
            </w:r>
          </w:p>
          <w:p w:rsidR="00977AA4" w:rsidRPr="00977AA4" w:rsidRDefault="00977AA4" w:rsidP="00977AA4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 увеличение количества постоянно действующих тематических групп в социальной сети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>» до 20.</w:t>
            </w:r>
          </w:p>
        </w:tc>
      </w:tr>
    </w:tbl>
    <w:p w:rsidR="003645F7" w:rsidRPr="00AB4402" w:rsidRDefault="003645F7" w:rsidP="003645F7">
      <w:pPr>
        <w:jc w:val="center"/>
        <w:rPr>
          <w:rFonts w:ascii="PT Astra Sans" w:hAnsi="PT Astra Sans"/>
          <w:b/>
          <w:lang w:val="ru-RU"/>
        </w:rPr>
      </w:pPr>
    </w:p>
    <w:p w:rsidR="00E10624" w:rsidRPr="00AB4402" w:rsidRDefault="00E10624" w:rsidP="00E10624">
      <w:pPr>
        <w:rPr>
          <w:rFonts w:ascii="PT Astra Sans" w:hAnsi="PT Astra Sans"/>
          <w:lang w:val="ru-RU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Pr="00AB4402">
        <w:rPr>
          <w:rFonts w:ascii="PT Astra Sans" w:hAnsi="PT Astra Sans"/>
        </w:rPr>
        <w:t xml:space="preserve">Реализация </w:t>
      </w:r>
      <w:r w:rsidRPr="00AB4402">
        <w:rPr>
          <w:rFonts w:ascii="PT Astra Sans" w:hAnsi="PT Astra Sans"/>
        </w:rPr>
        <w:lastRenderedPageBreak/>
        <w:t xml:space="preserve">государственной молодежной политики на территории Белозерского </w:t>
      </w:r>
      <w:r w:rsidR="00977AA4">
        <w:rPr>
          <w:rFonts w:ascii="PT Astra Sans" w:hAnsi="PT Astra Sans"/>
        </w:rPr>
        <w:t>муниципального округа</w:t>
      </w:r>
      <w:r w:rsidRPr="00AB4402">
        <w:rPr>
          <w:rFonts w:ascii="PT Astra Sans" w:hAnsi="PT Astra Sans"/>
        </w:rPr>
        <w:t>» на 20</w:t>
      </w:r>
      <w:r w:rsidR="00AB4402" w:rsidRPr="00AB4402">
        <w:rPr>
          <w:rFonts w:ascii="PT Astra Sans" w:hAnsi="PT Astra Sans"/>
        </w:rPr>
        <w:t>21</w:t>
      </w:r>
      <w:r w:rsidRPr="00AB4402">
        <w:rPr>
          <w:rFonts w:ascii="PT Astra Sans" w:hAnsi="PT Astra Sans"/>
        </w:rPr>
        <w:t>-202</w:t>
      </w:r>
      <w:r w:rsidR="00AB4402" w:rsidRPr="00AB4402">
        <w:rPr>
          <w:rFonts w:ascii="PT Astra Sans" w:hAnsi="PT Astra Sans"/>
        </w:rPr>
        <w:t>5</w:t>
      </w:r>
      <w:r w:rsidR="00977AA4">
        <w:rPr>
          <w:rFonts w:ascii="PT Astra Sans" w:hAnsi="PT Astra Sans"/>
        </w:rPr>
        <w:t xml:space="preserve"> </w:t>
      </w:r>
      <w:r w:rsidRPr="00AB4402">
        <w:rPr>
          <w:rFonts w:ascii="PT Astra Sans" w:hAnsi="PT Astra Sans"/>
        </w:rPr>
        <w:t>годы</w:t>
      </w:r>
      <w:r w:rsidR="009E22D0" w:rsidRPr="00AB4402">
        <w:rPr>
          <w:rFonts w:ascii="PT Astra Sans" w:eastAsia="Times New Roman" w:hAnsi="PT Astra Sans" w:cs="Times New Roman"/>
          <w:lang w:eastAsia="ru-RU" w:bidi="ar-SA"/>
        </w:rPr>
        <w:t>» за 202</w:t>
      </w:r>
      <w:r w:rsidR="00977AA4">
        <w:rPr>
          <w:rFonts w:ascii="PT Astra Sans" w:eastAsia="Times New Roman" w:hAnsi="PT Astra Sans" w:cs="Times New Roman"/>
          <w:lang w:eastAsia="ru-RU" w:bidi="ar-SA"/>
        </w:rPr>
        <w:t>3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1186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4"/>
        <w:gridCol w:w="941"/>
        <w:gridCol w:w="901"/>
        <w:gridCol w:w="993"/>
        <w:gridCol w:w="1275"/>
        <w:gridCol w:w="993"/>
        <w:gridCol w:w="1923"/>
        <w:gridCol w:w="1069"/>
        <w:gridCol w:w="1069"/>
      </w:tblGrid>
      <w:tr w:rsidR="00E10624" w:rsidRPr="00AB4402" w:rsidTr="00977AA4">
        <w:trPr>
          <w:gridAfter w:val="2"/>
          <w:wAfter w:w="2138" w:type="dxa"/>
          <w:cantSplit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E10624" w:rsidRPr="00AB4402" w:rsidTr="00371127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E10624" w:rsidRPr="00AB4402" w:rsidTr="00AB4402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E10624" w:rsidRPr="00AB4402" w:rsidRDefault="00E10624" w:rsidP="00A54D10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B4402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E10624" w:rsidRPr="00AB4402" w:rsidRDefault="00E10624" w:rsidP="00A54D10">
                  <w:pPr>
                    <w:jc w:val="center"/>
                    <w:rPr>
                      <w:rFonts w:ascii="PT Astra Sans" w:hAnsi="PT Astra Sans"/>
                      <w:lang w:eastAsia="ru-RU" w:bidi="ar-SA"/>
                    </w:rPr>
                  </w:pP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 w:rsidRPr="00AB4402"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 w:rsidRPr="00AB4402"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Pr="00AB4402">
                    <w:rPr>
                      <w:rFonts w:ascii="PT Astra Sans" w:hAnsi="PT Astra Sans"/>
                      <w:kern w:val="3"/>
                    </w:rPr>
                    <w:t xml:space="preserve"> )  </w:t>
                  </w:r>
                  <w:proofErr w:type="spellStart"/>
                  <w:r w:rsidRPr="00AB4402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</w:tc>
              <w:tc>
                <w:tcPr>
                  <w:tcW w:w="370" w:type="dxa"/>
                  <w:vAlign w:val="center"/>
                </w:tcPr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AB4402" w:rsidRDefault="00E10624" w:rsidP="00A54D10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E10624" w:rsidRPr="00AB4402" w:rsidRDefault="00E10624" w:rsidP="00A54D10">
            <w:pPr>
              <w:rPr>
                <w:rFonts w:ascii="PT Astra Sans" w:hAnsi="PT Astra Sans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Количества </w:t>
            </w:r>
            <w:r w:rsidRPr="00977AA4">
              <w:rPr>
                <w:rFonts w:ascii="PT Astra Sans" w:hAnsi="PT Astra Sans"/>
                <w:lang w:val="ru-RU"/>
              </w:rPr>
              <w:t xml:space="preserve">разработанных программ по работе с молодежью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D85E8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4677AC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4677AC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7AA4" w:rsidRPr="00AB4402" w:rsidRDefault="00977AA4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молодых людей активно участвующих в мероприятиях Белозерского округа от общего числа жителей округа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D85E8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12,6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E708F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15,5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E708F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молодежи, охваченной мероприятиями для учеников старших классов</w:t>
            </w:r>
            <w:r w:rsidRPr="00977AA4">
              <w:rPr>
                <w:rFonts w:ascii="PT Astra Sans" w:hAnsi="PT Astra Sans"/>
                <w:lang w:val="ru-RU"/>
              </w:rPr>
              <w:t xml:space="preserve"> в общем количестве старшеклассников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D85E8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6A3B1B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0D1E5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молодежи, охваченной мероприятиями для работающей молодежи, в общем количестве работающей молодежи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D85E8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0D1E5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0D1E5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+0,2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A54D1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молодых людей, принимающих участие в добровольческой деятельности, в общем количестве молодежи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D85E8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43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0D1E5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42,2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0D1E52" w:rsidP="00D85E8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D85E84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0,8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Количества зарегистрированных молодежных и детских общественных объединений  на территории Белозерского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F660C9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0D1E52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0D1E52" w:rsidP="009305A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6967E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молодежи, принимающих участие в областных, окружных, межрегиональных, всероссийских, международных мероприятиях, в общем количестве молодежи 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 xml:space="preserve">округа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lastRenderedPageBreak/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86,6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B874C6" w:rsidP="009305A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22,2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B874C6" w:rsidP="00B3672E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D85E84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64,4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lastRenderedPageBreak/>
              <w:t>Доля молодежи занятой в трудовых отрядах, в общем количестве молодежи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2,8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B874C6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B874C6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-0,2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70403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34D6E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Количеств</w:t>
            </w:r>
            <w:r w:rsidR="00434D6E">
              <w:rPr>
                <w:rFonts w:ascii="PT Astra Sans" w:hAnsi="PT Astra Sans"/>
                <w:color w:val="000000"/>
                <w:lang w:val="ru-RU"/>
              </w:rPr>
              <w:t>о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несовершеннолетних состоящих на различных видах учета вовлеченных в программы по временному трудоустройству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3,9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434D6E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434D6E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+0,3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1B318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056C02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>Доля молодежи участвующей в конкурса</w:t>
            </w:r>
            <w:r w:rsidR="00B874C6">
              <w:rPr>
                <w:rFonts w:ascii="PT Astra Sans" w:hAnsi="PT Astra Sans"/>
                <w:color w:val="000000"/>
                <w:lang w:val="ru-RU"/>
              </w:rPr>
              <w:t>х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по социальному проектированию, в общем количестве молодежи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4,5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- 0,5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  <w:p w:rsidR="00C64248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молодежи вовлеченной в инновационную деятельность и научно-техническое творчество,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C6424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C64248"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C6424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C64248">
              <w:rPr>
                <w:rFonts w:ascii="PT Astra Sans" w:eastAsia="Times New Roman" w:hAnsi="PT Astra Sans" w:cs="Times New Roman"/>
                <w:lang w:eastAsia="ru-RU" w:bidi="ar-SA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89496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Доля молодых людей, участвующих в муниципальных мероприятиях по выявлению талантливой молодежи, в общем количестве молодежи округа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58,6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  <w:r w:rsidR="00A54D10"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C64248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C64248"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0,6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contextualSpacing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молодых предпринимателей участвующих в муниципальных мероприятиях по поддержке талантливой молодежи, в общем количестве предпринимателей округа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45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-29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Доля многонациональной молодежи, охваченной тематическими мероприятиями </w:t>
            </w:r>
            <w:r w:rsidRPr="00977AA4">
              <w:rPr>
                <w:rFonts w:ascii="PT Astra Sans" w:hAnsi="PT Astra Sans"/>
                <w:lang w:val="ru-RU"/>
              </w:rPr>
              <w:t>в общем количестве молодежи округа</w:t>
            </w:r>
            <w:r w:rsidRPr="00977AA4">
              <w:rPr>
                <w:rFonts w:ascii="PT Astra Sans" w:hAnsi="PT Astra Sans"/>
                <w:color w:val="000000"/>
                <w:lang w:val="ru-RU"/>
              </w:rPr>
              <w:t xml:space="preserve">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A54D10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A54D10" w:rsidP="002B4921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4A3AD5">
            <w:pPr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lastRenderedPageBreak/>
              <w:t>Доля молодых депутатов в муниципальных представительных органах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A0811">
              <w:rPr>
                <w:rFonts w:ascii="PT Astra Sans" w:eastAsia="Times New Roman" w:hAnsi="PT Astra Sans" w:cs="Times New Roman"/>
                <w:lang w:bidi="en-US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977AA4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0,7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A54D10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0,07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A54D10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-0,63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4A3AD5">
            <w:pPr>
              <w:contextualSpacing/>
              <w:jc w:val="both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Количества клубов молодых семей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100530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E708F2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A54D10" w:rsidP="00B1084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Количества социально-активных молодых семей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37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A54D10" w:rsidP="00302A1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A54D10" w:rsidP="00302A1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63742E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02A1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Количества членов клубов молодых семей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чел.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E708F2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D85E8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Организация приема по личным вопросам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  <w:proofErr w:type="spellStart"/>
            <w:r w:rsidRPr="001A0811">
              <w:rPr>
                <w:rFonts w:ascii="PT Astra Sans" w:hAnsi="PT Astra Sans"/>
              </w:rPr>
              <w:t>не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менее</w:t>
            </w:r>
            <w:proofErr w:type="spellEnd"/>
            <w:r w:rsidRPr="001A0811">
              <w:rPr>
                <w:rFonts w:ascii="PT Astra Sans" w:hAnsi="PT Astra Sans"/>
              </w:rPr>
              <w:t xml:space="preserve"> 30 в год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BE3402">
            <w:pPr>
              <w:jc w:val="both"/>
              <w:rPr>
                <w:rFonts w:ascii="PT Astra Sans" w:hAnsi="PT Astra Sans"/>
              </w:rPr>
            </w:pPr>
            <w:proofErr w:type="spellStart"/>
            <w:r w:rsidRPr="001A0811">
              <w:rPr>
                <w:rFonts w:ascii="PT Astra Sans" w:hAnsi="PT Astra Sans"/>
              </w:rPr>
              <w:t>Организация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конкурсов</w:t>
            </w:r>
            <w:proofErr w:type="spellEnd"/>
            <w:r w:rsidRPr="001A0811">
              <w:rPr>
                <w:rFonts w:ascii="PT Astra Sans" w:hAnsi="PT Astra Sans"/>
              </w:rPr>
              <w:t xml:space="preserve"> </w:t>
            </w:r>
            <w:proofErr w:type="spellStart"/>
            <w:r w:rsidRPr="001A0811">
              <w:rPr>
                <w:rFonts w:ascii="PT Astra Sans" w:hAnsi="PT Astra Sans"/>
              </w:rPr>
              <w:t>профмастерства</w:t>
            </w:r>
            <w:proofErr w:type="spellEnd"/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</w:t>
            </w:r>
            <w:r w:rsidR="00A54D10">
              <w:rPr>
                <w:rFonts w:ascii="PT Astra Sans" w:hAnsi="PT Astra Sans"/>
                <w:lang w:val="ru-RU"/>
              </w:rPr>
              <w:t>о</w:t>
            </w:r>
            <w:r w:rsidRPr="00977AA4">
              <w:rPr>
                <w:rFonts w:ascii="PT Astra Sans" w:hAnsi="PT Astra Sans"/>
                <w:lang w:val="ru-RU"/>
              </w:rPr>
              <w:t xml:space="preserve"> опубликованных материалов в СМИ: </w:t>
            </w:r>
          </w:p>
          <w:p w:rsidR="00977AA4" w:rsidRPr="00977AA4" w:rsidRDefault="00977AA4" w:rsidP="00BE3402">
            <w:pPr>
              <w:contextualSpacing/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 xml:space="preserve">-на сайте Администрации Белозерского округа </w:t>
            </w:r>
          </w:p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-в районной газете «Боевое слово»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977AA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ед.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</w:p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</w:p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23</w:t>
            </w:r>
          </w:p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</w:p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A54D10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C64248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977AA4" w:rsidRPr="00977AA4" w:rsidTr="00977AA4">
        <w:trPr>
          <w:trHeight w:val="360"/>
        </w:trPr>
        <w:tc>
          <w:tcPr>
            <w:tcW w:w="9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7AA4" w:rsidRPr="00977AA4" w:rsidRDefault="00977AA4" w:rsidP="00BE3402">
            <w:pPr>
              <w:jc w:val="both"/>
              <w:rPr>
                <w:rFonts w:ascii="PT Astra Sans" w:hAnsi="PT Astra Sans"/>
                <w:lang w:val="ru-RU"/>
              </w:rPr>
            </w:pPr>
            <w:r w:rsidRPr="00977AA4">
              <w:rPr>
                <w:rFonts w:ascii="PT Astra Sans" w:hAnsi="PT Astra Sans"/>
                <w:lang w:val="ru-RU"/>
              </w:rPr>
              <w:t>Количества постоянно действующих тематических групп в социальной сети «</w:t>
            </w:r>
            <w:proofErr w:type="spellStart"/>
            <w:r w:rsidRPr="00977AA4">
              <w:rPr>
                <w:rFonts w:ascii="PT Astra Sans" w:hAnsi="PT Astra Sans"/>
                <w:lang w:val="ru-RU"/>
              </w:rPr>
              <w:t>ВКонтакте</w:t>
            </w:r>
            <w:proofErr w:type="spellEnd"/>
            <w:r w:rsidRPr="00977AA4">
              <w:rPr>
                <w:rFonts w:ascii="PT Astra Sans" w:hAnsi="PT Astra Sans"/>
                <w:lang w:val="ru-RU"/>
              </w:rPr>
              <w:t xml:space="preserve">» </w:t>
            </w:r>
          </w:p>
        </w:tc>
        <w:tc>
          <w:tcPr>
            <w:tcW w:w="1069" w:type="dxa"/>
          </w:tcPr>
          <w:p w:rsidR="00977AA4" w:rsidRPr="00977AA4" w:rsidRDefault="00977AA4">
            <w:pPr>
              <w:spacing w:after="200" w:line="276" w:lineRule="auto"/>
              <w:rPr>
                <w:lang w:val="ru-RU"/>
              </w:rPr>
            </w:pPr>
          </w:p>
        </w:tc>
        <w:tc>
          <w:tcPr>
            <w:tcW w:w="1069" w:type="dxa"/>
          </w:tcPr>
          <w:p w:rsidR="00977AA4" w:rsidRPr="001A0811" w:rsidRDefault="00977AA4" w:rsidP="00B911EC">
            <w:pPr>
              <w:jc w:val="center"/>
              <w:rPr>
                <w:rFonts w:ascii="PT Astra Sans" w:hAnsi="PT Astra Sans"/>
              </w:rPr>
            </w:pPr>
            <w:r w:rsidRPr="001A0811">
              <w:rPr>
                <w:rFonts w:ascii="PT Astra Sans" w:hAnsi="PT Astra Sans"/>
              </w:rPr>
              <w:t>10</w:t>
            </w:r>
          </w:p>
        </w:tc>
      </w:tr>
      <w:tr w:rsidR="00977AA4" w:rsidRPr="00AB4402" w:rsidTr="00977AA4">
        <w:trPr>
          <w:gridAfter w:val="2"/>
          <w:wAfter w:w="2138" w:type="dxa"/>
          <w:trHeight w:val="360"/>
        </w:trPr>
        <w:tc>
          <w:tcPr>
            <w:tcW w:w="2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7AA4" w:rsidRPr="00AB4402" w:rsidRDefault="00E06DCA" w:rsidP="00C6424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7AA4" w:rsidRPr="00AB4402" w:rsidRDefault="00977AA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5.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ивности муниципальной программы «</w:t>
      </w:r>
      <w:r w:rsidR="0044048B" w:rsidRPr="00AB4402">
        <w:rPr>
          <w:rFonts w:ascii="PT Astra Sans" w:hAnsi="PT Astra Sans"/>
        </w:rPr>
        <w:t>Реализация государственной молодежной политики на территории Белозерского района» на 20</w:t>
      </w:r>
      <w:r w:rsidR="00AB4402" w:rsidRPr="00AB4402">
        <w:rPr>
          <w:rFonts w:ascii="PT Astra Sans" w:hAnsi="PT Astra Sans"/>
        </w:rPr>
        <w:t>21</w:t>
      </w:r>
      <w:r w:rsidR="0044048B" w:rsidRPr="00AB4402">
        <w:rPr>
          <w:rFonts w:ascii="PT Astra Sans" w:hAnsi="PT Astra Sans"/>
        </w:rPr>
        <w:t>-202</w:t>
      </w:r>
      <w:r w:rsidR="00AB4402" w:rsidRPr="00AB4402">
        <w:rPr>
          <w:rFonts w:ascii="PT Astra Sans" w:hAnsi="PT Astra Sans"/>
        </w:rPr>
        <w:t>5</w:t>
      </w:r>
      <w:r w:rsidR="0044048B" w:rsidRPr="00AB4402">
        <w:rPr>
          <w:rFonts w:ascii="PT Astra Sans" w:hAnsi="PT Astra Sans"/>
        </w:rPr>
        <w:t xml:space="preserve"> годы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»</w:t>
      </w:r>
      <w:r w:rsidR="005358A4" w:rsidRPr="00AB4402">
        <w:rPr>
          <w:rFonts w:ascii="PT Astra Sans" w:eastAsia="Times New Roman" w:hAnsi="PT Astra Sans" w:cs="Times New Roman"/>
          <w:lang w:eastAsia="ru-RU" w:bidi="ar-SA"/>
        </w:rPr>
        <w:t xml:space="preserve"> за 202</w:t>
      </w:r>
      <w:r w:rsidR="00AB4402" w:rsidRPr="00AB4402">
        <w:rPr>
          <w:rFonts w:ascii="PT Astra Sans" w:eastAsia="Times New Roman" w:hAnsi="PT Astra Sans" w:cs="Times New Roman"/>
          <w:lang w:eastAsia="ru-RU" w:bidi="ar-SA"/>
        </w:rPr>
        <w:t>1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E10624" w:rsidRPr="00977AA4" w:rsidTr="00371127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977AA4" w:rsidTr="00371127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достигнута, эффективность понизилась по сравнению с предыдущим годом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06DCA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 w:rsidR="00AD36AC"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Default="00E06DCA" w:rsidP="00E06DC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Эффективность программы достигнута</w:t>
            </w:r>
          </w:p>
          <w:p w:rsidR="00E06DCA" w:rsidRPr="00AB4402" w:rsidRDefault="00E06DCA" w:rsidP="00E06DCA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Предложения: проанализировать минусовые индикаторы программы, наметить пути их решения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10624" w:rsidRPr="00AB4402" w:rsidRDefault="00E10624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44048B" w:rsidRPr="00AB4402" w:rsidRDefault="00E10624" w:rsidP="0044048B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 xml:space="preserve">о финансировании муниципальной программы </w:t>
      </w:r>
    </w:p>
    <w:p w:rsidR="0044048B" w:rsidRPr="00AB4402" w:rsidRDefault="0044048B" w:rsidP="0044048B">
      <w:pPr>
        <w:pStyle w:val="Standard"/>
        <w:jc w:val="center"/>
        <w:rPr>
          <w:rFonts w:ascii="PT Astra Sans" w:hAnsi="PT Astra Sans"/>
          <w:b/>
          <w:u w:val="single"/>
        </w:rPr>
      </w:pPr>
      <w:r w:rsidRPr="00AB4402">
        <w:rPr>
          <w:rFonts w:ascii="PT Astra Sans" w:eastAsia="Times New Roman" w:hAnsi="PT Astra Sans" w:cs="Times New Roman"/>
          <w:b/>
          <w:u w:val="single"/>
          <w:lang w:eastAsia="ru-RU" w:bidi="ar-SA"/>
        </w:rPr>
        <w:lastRenderedPageBreak/>
        <w:t>«</w:t>
      </w:r>
      <w:r w:rsidRPr="00AB4402">
        <w:rPr>
          <w:rFonts w:ascii="PT Astra Sans" w:hAnsi="PT Astra Sans"/>
          <w:b/>
          <w:u w:val="single"/>
        </w:rPr>
        <w:t>Реализация государственной молодежной политики на территории Белозерского района» на 20</w:t>
      </w:r>
      <w:r w:rsidR="00AB4402" w:rsidRPr="00AB4402">
        <w:rPr>
          <w:rFonts w:ascii="PT Astra Sans" w:hAnsi="PT Astra Sans"/>
          <w:b/>
          <w:u w:val="single"/>
        </w:rPr>
        <w:t>21</w:t>
      </w:r>
      <w:r w:rsidRPr="00AB4402">
        <w:rPr>
          <w:rFonts w:ascii="PT Astra Sans" w:hAnsi="PT Astra Sans"/>
          <w:b/>
          <w:u w:val="single"/>
        </w:rPr>
        <w:t>-202</w:t>
      </w:r>
      <w:r w:rsidR="00AB4402" w:rsidRPr="00AB4402">
        <w:rPr>
          <w:rFonts w:ascii="PT Astra Sans" w:hAnsi="PT Astra Sans"/>
          <w:b/>
          <w:u w:val="single"/>
        </w:rPr>
        <w:t>5</w:t>
      </w:r>
      <w:r w:rsidRPr="00AB4402">
        <w:rPr>
          <w:rFonts w:ascii="PT Astra Sans" w:hAnsi="PT Astra Sans"/>
          <w:b/>
          <w:u w:val="single"/>
        </w:rPr>
        <w:t xml:space="preserve"> годы</w:t>
      </w:r>
    </w:p>
    <w:p w:rsidR="00E10624" w:rsidRPr="00AB4402" w:rsidRDefault="005358A4" w:rsidP="0063742E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B4402">
        <w:rPr>
          <w:rFonts w:ascii="PT Astra Sans" w:eastAsia="Times New Roman" w:hAnsi="PT Astra Sans" w:cs="Times New Roman"/>
          <w:b/>
          <w:lang w:eastAsia="ru-RU" w:bidi="ar-SA"/>
        </w:rPr>
        <w:t>за 202</w:t>
      </w:r>
      <w:r w:rsidR="004677AC">
        <w:rPr>
          <w:rFonts w:ascii="PT Astra Sans" w:eastAsia="Times New Roman" w:hAnsi="PT Astra Sans" w:cs="Times New Roman"/>
          <w:b/>
          <w:lang w:eastAsia="ru-RU" w:bidi="ar-SA"/>
        </w:rPr>
        <w:t>3</w:t>
      </w:r>
      <w:r w:rsidR="00E10624" w:rsidRPr="00AB4402">
        <w:rPr>
          <w:rFonts w:ascii="PT Astra Sans" w:eastAsia="Times New Roman" w:hAnsi="PT Astra Sans" w:cs="Times New Roman"/>
          <w:b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  <w:t>тыс. рублей</w:t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E10624" w:rsidRPr="00AB4402" w:rsidTr="00371127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E10624" w:rsidRPr="00AB4402" w:rsidTr="00371127">
        <w:trPr>
          <w:trHeight w:val="293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r w:rsidRPr="00AB4402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E06DCA" w:rsidRDefault="00E06DCA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120,0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06DCA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120,0</w:t>
            </w: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AD36AC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AD36AC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AD36AC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AD36AC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AD36AC" w:rsidRPr="00AB4402" w:rsidTr="00B5620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AC" w:rsidRPr="00AB4402" w:rsidRDefault="004677AC" w:rsidP="004677AC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lang w:val="ru-RU"/>
              </w:rPr>
              <w:t xml:space="preserve">муниципальный </w:t>
            </w:r>
            <w:proofErr w:type="spellStart"/>
            <w:r w:rsidR="00AD36AC" w:rsidRPr="00AB4402">
              <w:rPr>
                <w:rFonts w:ascii="PT Astra Sans" w:hAnsi="PT Astra Sans"/>
              </w:rPr>
              <w:t>бюджет</w:t>
            </w:r>
            <w:proofErr w:type="spellEnd"/>
            <w:r w:rsidR="00AD36AC" w:rsidRPr="00AB4402">
              <w:rPr>
                <w:rFonts w:ascii="PT Astra Sans" w:hAnsi="PT Astra Sans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AC" w:rsidRPr="00E06DCA" w:rsidRDefault="00E06DCA" w:rsidP="00AD36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AC" w:rsidRPr="00E06DCA" w:rsidRDefault="00E06DCA" w:rsidP="00AD36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120,0</w:t>
            </w:r>
          </w:p>
        </w:tc>
      </w:tr>
    </w:tbl>
    <w:p w:rsidR="00B61992" w:rsidRPr="00AB4402" w:rsidRDefault="00B61992" w:rsidP="0063742E">
      <w:pPr>
        <w:rPr>
          <w:rFonts w:ascii="PT Astra Sans" w:hAnsi="PT Astra Sans"/>
          <w:lang w:val="ru-RU"/>
        </w:rPr>
      </w:pPr>
    </w:p>
    <w:sectPr w:rsidR="00B61992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24"/>
    <w:rsid w:val="000702AF"/>
    <w:rsid w:val="0007717D"/>
    <w:rsid w:val="000A680A"/>
    <w:rsid w:val="000D1E52"/>
    <w:rsid w:val="00164C1F"/>
    <w:rsid w:val="00170FA7"/>
    <w:rsid w:val="0029714F"/>
    <w:rsid w:val="002B4921"/>
    <w:rsid w:val="003645F7"/>
    <w:rsid w:val="003A6EED"/>
    <w:rsid w:val="00434D6E"/>
    <w:rsid w:val="0044048B"/>
    <w:rsid w:val="004677AC"/>
    <w:rsid w:val="0053208C"/>
    <w:rsid w:val="005358A4"/>
    <w:rsid w:val="005F5AF3"/>
    <w:rsid w:val="005F7151"/>
    <w:rsid w:val="0063742E"/>
    <w:rsid w:val="006A3B1B"/>
    <w:rsid w:val="006A7FDF"/>
    <w:rsid w:val="00713017"/>
    <w:rsid w:val="009305AA"/>
    <w:rsid w:val="00964672"/>
    <w:rsid w:val="00977AA4"/>
    <w:rsid w:val="009E22D0"/>
    <w:rsid w:val="00A54D10"/>
    <w:rsid w:val="00AB4402"/>
    <w:rsid w:val="00AD36AC"/>
    <w:rsid w:val="00B3672E"/>
    <w:rsid w:val="00B61992"/>
    <w:rsid w:val="00B863E7"/>
    <w:rsid w:val="00B874C6"/>
    <w:rsid w:val="00C64248"/>
    <w:rsid w:val="00CF0E6A"/>
    <w:rsid w:val="00D25D0F"/>
    <w:rsid w:val="00D372CC"/>
    <w:rsid w:val="00D43F8C"/>
    <w:rsid w:val="00D85E84"/>
    <w:rsid w:val="00E06DCA"/>
    <w:rsid w:val="00E06F1A"/>
    <w:rsid w:val="00E10624"/>
    <w:rsid w:val="00E708F2"/>
    <w:rsid w:val="00EC6069"/>
    <w:rsid w:val="00ED12AA"/>
    <w:rsid w:val="00FC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318BC-CB4A-4F46-A8FC-18E782FA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551AB-213E-47BA-8194-11D14998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2</cp:revision>
  <cp:lastPrinted>2020-04-01T03:51:00Z</cp:lastPrinted>
  <dcterms:created xsi:type="dcterms:W3CDTF">2024-03-19T09:59:00Z</dcterms:created>
  <dcterms:modified xsi:type="dcterms:W3CDTF">2024-03-19T09:59:00Z</dcterms:modified>
</cp:coreProperties>
</file>