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776" w:rsidRDefault="008C3A80" w:rsidP="00F31776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Отчет</w:t>
      </w:r>
    </w:p>
    <w:p w:rsidR="008C3A80" w:rsidRDefault="00F31776" w:rsidP="00F31776">
      <w:pPr>
        <w:tabs>
          <w:tab w:val="left" w:pos="2268"/>
        </w:tabs>
        <w:spacing w:after="0" w:line="240" w:lineRule="auto"/>
        <w:jc w:val="center"/>
        <w:rPr>
          <w:b/>
        </w:rPr>
      </w:pPr>
      <w:r>
        <w:rPr>
          <w:b/>
        </w:rPr>
        <w:t xml:space="preserve">по </w:t>
      </w:r>
      <w:r w:rsidR="008C3A80">
        <w:rPr>
          <w:b/>
        </w:rPr>
        <w:t xml:space="preserve">муниципальной </w:t>
      </w:r>
      <w:proofErr w:type="gramStart"/>
      <w:r w:rsidR="008C3A80">
        <w:rPr>
          <w:b/>
        </w:rPr>
        <w:t>программ</w:t>
      </w:r>
      <w:r>
        <w:rPr>
          <w:b/>
        </w:rPr>
        <w:t>е</w:t>
      </w:r>
      <w:r w:rsidR="008C3A80">
        <w:rPr>
          <w:b/>
        </w:rPr>
        <w:t xml:space="preserve">  «</w:t>
      </w:r>
      <w:proofErr w:type="gramEnd"/>
      <w:r w:rsidR="008C3A80">
        <w:rPr>
          <w:b/>
        </w:rPr>
        <w:t>Энергосбережение и повышение энергетической эффективности в бюджетной сфере и жилищно-коммунальном комплексе Белозерского района» на 2023 -2025 годы</w:t>
      </w:r>
    </w:p>
    <w:p w:rsidR="00F31776" w:rsidRDefault="00F31776" w:rsidP="00F31776">
      <w:pPr>
        <w:tabs>
          <w:tab w:val="left" w:pos="2268"/>
        </w:tabs>
        <w:spacing w:after="0" w:line="240" w:lineRule="auto"/>
        <w:jc w:val="center"/>
        <w:rPr>
          <w:b/>
        </w:rPr>
      </w:pPr>
    </w:p>
    <w:p w:rsidR="008C3A80" w:rsidRDefault="008C3A80" w:rsidP="008C3A80">
      <w:r>
        <w:t>Форма 1. Динамика целевых значений целевых индикаторов муниципальной программы «Энергосбережение и повышение энергетической эффективности в бюджетной сфере и жилищно-коммунальном комплексе Белозерского района» на 2023 -2025 годы: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850"/>
        <w:gridCol w:w="851"/>
        <w:gridCol w:w="850"/>
        <w:gridCol w:w="816"/>
      </w:tblGrid>
      <w:tr w:rsidR="00995295" w:rsidTr="00995295">
        <w:tc>
          <w:tcPr>
            <w:tcW w:w="4503" w:type="dxa"/>
            <w:vMerge w:val="restart"/>
          </w:tcPr>
          <w:p w:rsidR="00995295" w:rsidRDefault="00995295" w:rsidP="008C3A80">
            <w:proofErr w:type="gramStart"/>
            <w:r>
              <w:t>Целевые  индикаторы</w:t>
            </w:r>
            <w:proofErr w:type="gramEnd"/>
          </w:p>
        </w:tc>
        <w:tc>
          <w:tcPr>
            <w:tcW w:w="1701" w:type="dxa"/>
            <w:gridSpan w:val="2"/>
          </w:tcPr>
          <w:p w:rsidR="00995295" w:rsidRDefault="00995295" w:rsidP="00995295">
            <w:pPr>
              <w:jc w:val="center"/>
            </w:pPr>
            <w:r>
              <w:t>2023</w:t>
            </w:r>
          </w:p>
        </w:tc>
        <w:tc>
          <w:tcPr>
            <w:tcW w:w="1701" w:type="dxa"/>
            <w:gridSpan w:val="2"/>
          </w:tcPr>
          <w:p w:rsidR="00995295" w:rsidRDefault="00995295" w:rsidP="00995295">
            <w:pPr>
              <w:jc w:val="center"/>
            </w:pPr>
            <w:r>
              <w:t>2024</w:t>
            </w:r>
          </w:p>
        </w:tc>
        <w:tc>
          <w:tcPr>
            <w:tcW w:w="1666" w:type="dxa"/>
            <w:gridSpan w:val="2"/>
          </w:tcPr>
          <w:p w:rsidR="00995295" w:rsidRDefault="00995295" w:rsidP="00995295">
            <w:pPr>
              <w:jc w:val="center"/>
            </w:pPr>
            <w:r>
              <w:t>2025</w:t>
            </w:r>
          </w:p>
        </w:tc>
      </w:tr>
      <w:tr w:rsidR="00995295" w:rsidTr="00995295">
        <w:tc>
          <w:tcPr>
            <w:tcW w:w="4503" w:type="dxa"/>
            <w:vMerge/>
          </w:tcPr>
          <w:p w:rsidR="00995295" w:rsidRDefault="00995295" w:rsidP="00995295"/>
        </w:tc>
        <w:tc>
          <w:tcPr>
            <w:tcW w:w="850" w:type="dxa"/>
          </w:tcPr>
          <w:p w:rsidR="00995295" w:rsidRDefault="00995295" w:rsidP="00995295">
            <w:r>
              <w:t>план</w:t>
            </w:r>
          </w:p>
        </w:tc>
        <w:tc>
          <w:tcPr>
            <w:tcW w:w="851" w:type="dxa"/>
          </w:tcPr>
          <w:p w:rsidR="00995295" w:rsidRDefault="00995295" w:rsidP="00995295">
            <w:r>
              <w:t>факт</w:t>
            </w:r>
          </w:p>
        </w:tc>
        <w:tc>
          <w:tcPr>
            <w:tcW w:w="850" w:type="dxa"/>
          </w:tcPr>
          <w:p w:rsidR="00995295" w:rsidRDefault="00995295" w:rsidP="00995295">
            <w:r>
              <w:t>план</w:t>
            </w:r>
          </w:p>
        </w:tc>
        <w:tc>
          <w:tcPr>
            <w:tcW w:w="851" w:type="dxa"/>
          </w:tcPr>
          <w:p w:rsidR="00995295" w:rsidRDefault="00995295" w:rsidP="00995295">
            <w:r>
              <w:t>факт</w:t>
            </w:r>
          </w:p>
        </w:tc>
        <w:tc>
          <w:tcPr>
            <w:tcW w:w="850" w:type="dxa"/>
          </w:tcPr>
          <w:p w:rsidR="00995295" w:rsidRDefault="00995295" w:rsidP="00995295">
            <w:r>
              <w:t>план</w:t>
            </w:r>
          </w:p>
        </w:tc>
        <w:tc>
          <w:tcPr>
            <w:tcW w:w="816" w:type="dxa"/>
          </w:tcPr>
          <w:p w:rsidR="00995295" w:rsidRDefault="00995295" w:rsidP="00995295">
            <w:r>
              <w:t>факт</w:t>
            </w:r>
          </w:p>
        </w:tc>
      </w:tr>
      <w:tr w:rsidR="00995295" w:rsidTr="00995295">
        <w:tc>
          <w:tcPr>
            <w:tcW w:w="4503" w:type="dxa"/>
          </w:tcPr>
          <w:p w:rsidR="00995295" w:rsidRDefault="00995295" w:rsidP="00995295">
            <w:r>
              <w:t xml:space="preserve">Доля объемов электрической </w:t>
            </w:r>
            <w:proofErr w:type="gramStart"/>
            <w:r>
              <w:t>энергии,  расчеты</w:t>
            </w:r>
            <w:proofErr w:type="gramEnd"/>
            <w:r>
              <w:t xml:space="preserve"> за которую осуществляются с помощью приборов учета( в части многоквартирных домов с использованием коллективных (общедомовых) приборов учета), в общем объеме электрической энергии, потребляемой на территории муниципального образования,</w:t>
            </w:r>
            <w:r>
              <w:t>%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16" w:type="dxa"/>
          </w:tcPr>
          <w:p w:rsidR="00995295" w:rsidRDefault="00995295" w:rsidP="00995295">
            <w:r>
              <w:t>100</w:t>
            </w:r>
          </w:p>
        </w:tc>
      </w:tr>
      <w:tr w:rsidR="00995295" w:rsidTr="00995295">
        <w:tc>
          <w:tcPr>
            <w:tcW w:w="4503" w:type="dxa"/>
          </w:tcPr>
          <w:p w:rsidR="00995295" w:rsidRDefault="00995295" w:rsidP="00995295">
            <w:r>
              <w:t xml:space="preserve">Доля объема электрической энергии, потребляемой бюджетными учреждениями, оплата который осуществляется с использованием приборов учета, в общем объеме электрической энергии, потребляемой бюджетными учреждениями на территории муниципального </w:t>
            </w:r>
            <w:proofErr w:type="gramStart"/>
            <w:r>
              <w:t>образования,</w:t>
            </w:r>
            <w:r>
              <w:t>%</w:t>
            </w:r>
            <w:proofErr w:type="gramEnd"/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16" w:type="dxa"/>
          </w:tcPr>
          <w:p w:rsidR="00995295" w:rsidRDefault="00995295" w:rsidP="00995295">
            <w:r>
              <w:t>100</w:t>
            </w:r>
          </w:p>
        </w:tc>
      </w:tr>
      <w:tr w:rsidR="00995295" w:rsidTr="00995295">
        <w:tc>
          <w:tcPr>
            <w:tcW w:w="4503" w:type="dxa"/>
          </w:tcPr>
          <w:p w:rsidR="00995295" w:rsidRDefault="00995295" w:rsidP="00995295">
            <w:r>
              <w:t xml:space="preserve">Доля объема тепловой энергии, расчеты за которую осуществляются с использованием приборов учета (в части многоквартирных домов с использованием коллективных (общедомовых) приборов учета), в общем объеме тепловой энергии, потребляемой (используемой) на территории муниципального </w:t>
            </w:r>
            <w:proofErr w:type="gramStart"/>
            <w:r>
              <w:t>образования,</w:t>
            </w:r>
            <w:r>
              <w:t>%</w:t>
            </w:r>
            <w:proofErr w:type="gramEnd"/>
          </w:p>
          <w:p w:rsidR="00995295" w:rsidRDefault="00995295" w:rsidP="00995295"/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16" w:type="dxa"/>
          </w:tcPr>
          <w:p w:rsidR="00995295" w:rsidRDefault="00995295" w:rsidP="00995295">
            <w:r>
              <w:t>100</w:t>
            </w:r>
          </w:p>
        </w:tc>
      </w:tr>
      <w:tr w:rsidR="00995295" w:rsidTr="00995295">
        <w:tc>
          <w:tcPr>
            <w:tcW w:w="4503" w:type="dxa"/>
          </w:tcPr>
          <w:p w:rsidR="00995295" w:rsidRDefault="00995295" w:rsidP="00995295">
            <w:r>
              <w:t xml:space="preserve">Доля объемов тепловой энергии, потребляемой бюджетными учреждениями, оплата которой осуществляется с использованием приборов учета в общем объеме тепловой энергии, потребляемой бюджетными учреждениями на территории муниципального </w:t>
            </w:r>
            <w:proofErr w:type="gramStart"/>
            <w:r>
              <w:t>образования,</w:t>
            </w:r>
            <w:r>
              <w:t>%</w:t>
            </w:r>
            <w:proofErr w:type="gramEnd"/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16" w:type="dxa"/>
          </w:tcPr>
          <w:p w:rsidR="00995295" w:rsidRDefault="00995295" w:rsidP="00995295">
            <w:r>
              <w:t>100</w:t>
            </w:r>
          </w:p>
        </w:tc>
      </w:tr>
      <w:tr w:rsidR="00995295" w:rsidTr="00995295">
        <w:tc>
          <w:tcPr>
            <w:tcW w:w="4503" w:type="dxa"/>
          </w:tcPr>
          <w:p w:rsidR="00995295" w:rsidRDefault="00995295" w:rsidP="00995295">
            <w:r>
              <w:t>Доля объемов воды, расчеты за которую осуществляются с использованием приборов учета (в части многоквартирных домов с использованием коллективных (общедомовых) приборов учета), в общем объеме воды, потребляемой (используемой) на территории муниципального образования,</w:t>
            </w:r>
          </w:p>
          <w:p w:rsidR="00995295" w:rsidRDefault="00995295" w:rsidP="00995295"/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16" w:type="dxa"/>
          </w:tcPr>
          <w:p w:rsidR="00995295" w:rsidRDefault="00995295" w:rsidP="00995295">
            <w:r>
              <w:t>100</w:t>
            </w:r>
          </w:p>
        </w:tc>
      </w:tr>
      <w:tr w:rsidR="00995295" w:rsidTr="00995295">
        <w:tc>
          <w:tcPr>
            <w:tcW w:w="4503" w:type="dxa"/>
          </w:tcPr>
          <w:p w:rsidR="00995295" w:rsidRDefault="00995295" w:rsidP="00995295">
            <w:r>
              <w:t xml:space="preserve">Доля объемов воды, потребляемой (используемой) бюджетными учреждениями, оплата которых </w:t>
            </w:r>
            <w:r>
              <w:lastRenderedPageBreak/>
              <w:t>осуществляется с использованием приборов учета, в общем объеме воды, потребляемой бюджетными учреждениями на территории муниципального образования,</w:t>
            </w:r>
          </w:p>
          <w:p w:rsidR="00995295" w:rsidRDefault="00995295" w:rsidP="00995295"/>
        </w:tc>
        <w:tc>
          <w:tcPr>
            <w:tcW w:w="850" w:type="dxa"/>
          </w:tcPr>
          <w:p w:rsidR="00995295" w:rsidRDefault="00995295" w:rsidP="00995295"/>
        </w:tc>
        <w:tc>
          <w:tcPr>
            <w:tcW w:w="851" w:type="dxa"/>
          </w:tcPr>
          <w:p w:rsidR="00995295" w:rsidRDefault="00995295" w:rsidP="00995295"/>
        </w:tc>
        <w:tc>
          <w:tcPr>
            <w:tcW w:w="850" w:type="dxa"/>
          </w:tcPr>
          <w:p w:rsidR="00995295" w:rsidRDefault="00995295" w:rsidP="00995295"/>
        </w:tc>
        <w:tc>
          <w:tcPr>
            <w:tcW w:w="851" w:type="dxa"/>
          </w:tcPr>
          <w:p w:rsidR="00995295" w:rsidRDefault="00995295" w:rsidP="00995295"/>
        </w:tc>
        <w:tc>
          <w:tcPr>
            <w:tcW w:w="850" w:type="dxa"/>
          </w:tcPr>
          <w:p w:rsidR="00995295" w:rsidRDefault="00995295" w:rsidP="00995295"/>
        </w:tc>
        <w:tc>
          <w:tcPr>
            <w:tcW w:w="816" w:type="dxa"/>
          </w:tcPr>
          <w:p w:rsidR="00995295" w:rsidRDefault="00995295" w:rsidP="00995295"/>
        </w:tc>
      </w:tr>
      <w:tr w:rsidR="00995295" w:rsidTr="00995295">
        <w:tc>
          <w:tcPr>
            <w:tcW w:w="4503" w:type="dxa"/>
          </w:tcPr>
          <w:p w:rsidR="00995295" w:rsidRDefault="00995295" w:rsidP="00995295">
            <w:r>
              <w:lastRenderedPageBreak/>
              <w:t xml:space="preserve">Доля объемов приборов газа, расчеты за который осуществляется с использованием приборов учета </w:t>
            </w:r>
            <w:proofErr w:type="gramStart"/>
            <w:r>
              <w:t>( в</w:t>
            </w:r>
            <w:proofErr w:type="gramEnd"/>
            <w:r>
              <w:t xml:space="preserve"> части многоквартирный домов с использованием индивидуальных и общих ( для коммунальной квартиры) приборов учета, в общем учете природного газа, потребляемого (используемого на территории муниципального образования</w:t>
            </w:r>
          </w:p>
          <w:p w:rsidR="00995295" w:rsidRDefault="00995295" w:rsidP="00995295"/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16" w:type="dxa"/>
          </w:tcPr>
          <w:p w:rsidR="00995295" w:rsidRDefault="00995295" w:rsidP="00995295">
            <w:r>
              <w:t>100</w:t>
            </w:r>
          </w:p>
        </w:tc>
      </w:tr>
      <w:tr w:rsidR="00995295" w:rsidTr="00995295">
        <w:tc>
          <w:tcPr>
            <w:tcW w:w="4503" w:type="dxa"/>
          </w:tcPr>
          <w:p w:rsidR="00995295" w:rsidRDefault="00995295" w:rsidP="00995295">
            <w:r>
              <w:t>Доля объемов природного газа, потребляемой (используемой) бюджетными учреждениями, расчеты осуществляются с использованием приборов учета бюджетными учреждениями на территории муниципального района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51" w:type="dxa"/>
          </w:tcPr>
          <w:p w:rsidR="00995295" w:rsidRDefault="00995295" w:rsidP="00995295">
            <w:r>
              <w:t>100</w:t>
            </w:r>
          </w:p>
        </w:tc>
        <w:tc>
          <w:tcPr>
            <w:tcW w:w="850" w:type="dxa"/>
          </w:tcPr>
          <w:p w:rsidR="00995295" w:rsidRDefault="00995295" w:rsidP="00995295">
            <w:r>
              <w:t>100</w:t>
            </w:r>
          </w:p>
        </w:tc>
        <w:tc>
          <w:tcPr>
            <w:tcW w:w="816" w:type="dxa"/>
          </w:tcPr>
          <w:p w:rsidR="00995295" w:rsidRDefault="00995295" w:rsidP="00995295">
            <w:r>
              <w:t>100</w:t>
            </w:r>
          </w:p>
        </w:tc>
      </w:tr>
    </w:tbl>
    <w:p w:rsidR="00995295" w:rsidRDefault="00995295" w:rsidP="008C3A80"/>
    <w:p w:rsidR="008C3A80" w:rsidRDefault="008C3A80" w:rsidP="008C3A80">
      <w:r>
        <w:t>Форма 2. Оценка целевых индикаторов муниципальной программы</w:t>
      </w:r>
      <w:proofErr w:type="gramStart"/>
      <w:r>
        <w:t xml:space="preserve">   «</w:t>
      </w:r>
      <w:proofErr w:type="gramEnd"/>
      <w:r>
        <w:t>Энергосбережение и повышение энергетической эффективности в бюджетной  сфере и жилищно-коммунальном комплексе Белозерского района»  за  2023  год</w:t>
      </w:r>
    </w:p>
    <w:tbl>
      <w:tblPr>
        <w:tblW w:w="10209" w:type="dxa"/>
        <w:tblInd w:w="-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1"/>
        <w:gridCol w:w="1036"/>
        <w:gridCol w:w="1417"/>
        <w:gridCol w:w="1418"/>
        <w:gridCol w:w="1702"/>
        <w:gridCol w:w="1275"/>
      </w:tblGrid>
      <w:tr w:rsidR="008C3A80" w:rsidTr="00662AEC">
        <w:trPr>
          <w:cantSplit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3A80" w:rsidRDefault="008C3A80" w:rsidP="00F31776">
            <w:pPr>
              <w:spacing w:after="0" w:line="240" w:lineRule="auto"/>
            </w:pPr>
            <w:r>
              <w:t xml:space="preserve">Наименование </w:t>
            </w:r>
            <w:proofErr w:type="gramStart"/>
            <w:r>
              <w:t>целевого  индикатора</w:t>
            </w:r>
            <w:proofErr w:type="gram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3A80" w:rsidRDefault="008C3A80" w:rsidP="00F31776">
            <w:pPr>
              <w:spacing w:after="0" w:line="240" w:lineRule="auto"/>
            </w:pPr>
            <w:r>
              <w:t>Единица измерения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79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00"/>
              <w:gridCol w:w="1417"/>
              <w:gridCol w:w="1699"/>
              <w:gridCol w:w="1274"/>
            </w:tblGrid>
            <w:tr w:rsidR="008C3A80">
              <w:trPr>
                <w:cantSplit/>
                <w:trHeight w:val="295"/>
              </w:trPr>
              <w:tc>
                <w:tcPr>
                  <w:tcW w:w="57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3A80" w:rsidRDefault="008C3A80" w:rsidP="00F31776">
                  <w:pPr>
                    <w:spacing w:after="0" w:line="240" w:lineRule="auto"/>
                  </w:pPr>
                  <w:r>
                    <w:t>Значение целевого индикатора</w:t>
                  </w:r>
                </w:p>
              </w:tc>
            </w:tr>
            <w:tr w:rsidR="008C3A80">
              <w:trPr>
                <w:cantSplit/>
                <w:trHeight w:val="740"/>
              </w:trPr>
              <w:tc>
                <w:tcPr>
                  <w:tcW w:w="14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3A80" w:rsidRDefault="008C3A80" w:rsidP="00F31776">
                  <w:pPr>
                    <w:spacing w:after="0" w:line="240" w:lineRule="auto"/>
                  </w:pPr>
                  <w:r>
                    <w:t xml:space="preserve">Утверждено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3A80" w:rsidRDefault="008C3A80" w:rsidP="00F31776">
                  <w:pPr>
                    <w:spacing w:after="0" w:line="240" w:lineRule="auto"/>
                  </w:pPr>
                  <w:r>
                    <w:t>Достигнуто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3A80" w:rsidRDefault="008C3A80" w:rsidP="00F31776">
                  <w:pPr>
                    <w:spacing w:after="0" w:line="240" w:lineRule="auto"/>
                  </w:pPr>
                  <w:r>
                    <w:t>Отклонение, 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3A80" w:rsidRDefault="008C3A80" w:rsidP="00F31776">
                  <w:pPr>
                    <w:spacing w:after="0" w:line="240" w:lineRule="auto"/>
                  </w:pPr>
                  <w:r>
                    <w:t>Оценка</w:t>
                  </w:r>
                </w:p>
                <w:p w:rsidR="008C3A80" w:rsidRDefault="008C3A80" w:rsidP="00F31776">
                  <w:pPr>
                    <w:spacing w:after="0" w:line="240" w:lineRule="auto"/>
                  </w:pPr>
                  <w:r>
                    <w:t>в баллах</w:t>
                  </w:r>
                </w:p>
              </w:tc>
            </w:tr>
          </w:tbl>
          <w:p w:rsidR="008C3A80" w:rsidRDefault="008C3A80" w:rsidP="00F31776">
            <w:pPr>
              <w:spacing w:after="0" w:line="240" w:lineRule="auto"/>
            </w:pPr>
          </w:p>
        </w:tc>
      </w:tr>
      <w:tr w:rsidR="008C3A80" w:rsidTr="00662AEC">
        <w:trPr>
          <w:trHeight w:val="2083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3A80" w:rsidRDefault="008C3A80">
            <w:r>
              <w:t xml:space="preserve">Удельный расход тепловой энергии </w:t>
            </w:r>
            <w:proofErr w:type="gramStart"/>
            <w:r>
              <w:t>бюджетными  учреждениями</w:t>
            </w:r>
            <w:proofErr w:type="gramEnd"/>
            <w:r>
              <w:t>, расчеты за которую осуществляются с использованием приборов учета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Гкал/м2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0,139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995295" w:rsidP="00995295">
            <w:r>
              <w:t>1</w:t>
            </w:r>
            <w:r w:rsidR="008C3A80"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2</w:t>
            </w:r>
          </w:p>
        </w:tc>
      </w:tr>
      <w:tr w:rsidR="008C3A80" w:rsidTr="00662AEC">
        <w:trPr>
          <w:trHeight w:val="36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3A80" w:rsidRDefault="008C3A80" w:rsidP="00995295">
            <w:r>
              <w:t xml:space="preserve"> Удельный расход вод</w:t>
            </w:r>
            <w:r w:rsidR="00995295">
              <w:t>о</w:t>
            </w:r>
            <w:r>
              <w:t xml:space="preserve">снабжение бюджетных учреждений, расчеты за которую </w:t>
            </w:r>
            <w:proofErr w:type="gramStart"/>
            <w:r>
              <w:t>осуществляются  с</w:t>
            </w:r>
            <w:proofErr w:type="gramEnd"/>
            <w:r>
              <w:t xml:space="preserve"> использованием приборов учета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F31776">
            <w:r>
              <w:t>м</w:t>
            </w:r>
            <w:r>
              <w:rPr>
                <w:vertAlign w:val="superscript"/>
              </w:rPr>
              <w:t>3</w:t>
            </w:r>
            <w:r w:rsidR="008C3A80">
              <w:t>/чел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6,35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995295">
            <w: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1</w:t>
            </w:r>
          </w:p>
        </w:tc>
        <w:bookmarkStart w:id="0" w:name="_GoBack"/>
        <w:bookmarkEnd w:id="0"/>
      </w:tr>
      <w:tr w:rsidR="008C3A80" w:rsidTr="00662AEC">
        <w:trPr>
          <w:trHeight w:val="360"/>
        </w:trPr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3A80" w:rsidRDefault="008C3A80">
            <w:r>
              <w:t>Изменение удельного расхода электрической энергии на обеспечение бюджетных учреждений, расчеты за которую осуществляются с использованием приборов учета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кВт/чел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14,0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>
            <w:r>
              <w:t>0</w:t>
            </w:r>
          </w:p>
        </w:tc>
      </w:tr>
      <w:tr w:rsidR="008C3A80" w:rsidTr="00662AEC">
        <w:trPr>
          <w:trHeight w:val="360"/>
        </w:trPr>
        <w:tc>
          <w:tcPr>
            <w:tcW w:w="3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3A80" w:rsidRDefault="008C3A80">
            <w:r>
              <w:t>Итоговая сводная оценка</w:t>
            </w:r>
          </w:p>
        </w:tc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/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/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/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3A80" w:rsidRDefault="008C3A80"/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3A80" w:rsidRDefault="00F31776">
            <w:r>
              <w:t>+3</w:t>
            </w:r>
          </w:p>
        </w:tc>
      </w:tr>
    </w:tbl>
    <w:p w:rsidR="008C3A80" w:rsidRDefault="008C3A80" w:rsidP="008C3A80"/>
    <w:p w:rsidR="008C3A80" w:rsidRDefault="008C3A80" w:rsidP="008C3A80">
      <w:r>
        <w:lastRenderedPageBreak/>
        <w:t xml:space="preserve">Форма 3. Оценка эффективности результатов </w:t>
      </w:r>
      <w:proofErr w:type="gramStart"/>
      <w:r>
        <w:t>реализации  муниципальной</w:t>
      </w:r>
      <w:proofErr w:type="gramEnd"/>
      <w:r>
        <w:t xml:space="preserve"> программы,                             « Энергосбережение и повышение энергетической эффективности в бюджетной сфере и жилищно-коммунальном комплексе Белозерского района» на 2023-2025 годы</w:t>
      </w:r>
    </w:p>
    <w:tbl>
      <w:tblPr>
        <w:tblW w:w="9075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2"/>
        <w:gridCol w:w="2266"/>
        <w:gridCol w:w="2407"/>
      </w:tblGrid>
      <w:tr w:rsidR="008C3A80" w:rsidTr="00995295">
        <w:trPr>
          <w:trHeight w:val="1005"/>
        </w:trPr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3A80" w:rsidRDefault="008C3A80">
            <w:r>
              <w:t>Вывод об эффективности муниципальной программы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3A80" w:rsidRDefault="008C3A80">
            <w:r>
              <w:t>Итоговая сводная оценка (баллов)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3A80" w:rsidRDefault="008C3A80">
            <w:r>
              <w:t>Предложения по дальнейшей реализации муниципальной программы</w:t>
            </w:r>
          </w:p>
        </w:tc>
      </w:tr>
      <w:tr w:rsidR="008C3A80" w:rsidTr="00995295">
        <w:trPr>
          <w:trHeight w:val="240"/>
        </w:trPr>
        <w:tc>
          <w:tcPr>
            <w:tcW w:w="4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3A80" w:rsidRDefault="00034488">
            <w:r>
              <w:t xml:space="preserve"> </w:t>
            </w:r>
            <w:r w:rsidR="008C3A80">
              <w:t>эффективность повысилась по сравнению с предыдущим годом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3A80" w:rsidRDefault="00995295">
            <w:r>
              <w:t>+3</w:t>
            </w:r>
          </w:p>
        </w:tc>
        <w:tc>
          <w:tcPr>
            <w:tcW w:w="2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C3A80" w:rsidRDefault="00995295">
            <w:r>
              <w:t>продолжить реализацию программы</w:t>
            </w:r>
          </w:p>
        </w:tc>
      </w:tr>
    </w:tbl>
    <w:p w:rsidR="008C3A80" w:rsidRDefault="008C3A80" w:rsidP="008C3A80"/>
    <w:p w:rsidR="008C3A80" w:rsidRDefault="008C3A80" w:rsidP="008C3A80">
      <w:r>
        <w:t>Форма 4. Сведения о финансиро</w:t>
      </w:r>
      <w:r w:rsidR="00F31776">
        <w:t>вании муниципальной программы «</w:t>
      </w:r>
      <w:r>
        <w:t xml:space="preserve">Энергосбережение и повышение энергетической эффективности в бюджетной сфере и жилищно-коммунальном комплексе Белозерского района» на 2023-2025 годы                                                                                                         </w:t>
      </w:r>
      <w:r w:rsidR="00F31776">
        <w:t xml:space="preserve">            </w:t>
      </w:r>
      <w:r>
        <w:t xml:space="preserve"> тыс. рублей</w:t>
      </w:r>
    </w:p>
    <w:tbl>
      <w:tblPr>
        <w:tblW w:w="6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710"/>
        <w:gridCol w:w="708"/>
        <w:gridCol w:w="709"/>
        <w:gridCol w:w="709"/>
        <w:gridCol w:w="709"/>
        <w:gridCol w:w="708"/>
      </w:tblGrid>
      <w:tr w:rsidR="00F31776" w:rsidTr="00F31776">
        <w:trPr>
          <w:trHeight w:val="627"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6" w:rsidRDefault="00F31776">
            <w:r>
              <w:t>Источник финансирования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6" w:rsidRDefault="00F31776" w:rsidP="00F31776">
            <w:r>
              <w:t>2023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6" w:rsidRDefault="00F31776" w:rsidP="00F31776">
            <w:r>
              <w:t>2024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776" w:rsidRDefault="00F31776" w:rsidP="00F31776">
            <w:r>
              <w:t>2025 год</w:t>
            </w:r>
          </w:p>
        </w:tc>
      </w:tr>
      <w:tr w:rsidR="00F31776" w:rsidTr="00F31776">
        <w:trPr>
          <w:trHeight w:val="439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pPr>
              <w:spacing w:after="0" w:line="240" w:lineRule="auto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факт</w:t>
            </w:r>
          </w:p>
        </w:tc>
      </w:tr>
      <w:tr w:rsidR="00F31776" w:rsidTr="00F3177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ИТОГО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0</w:t>
            </w:r>
          </w:p>
        </w:tc>
      </w:tr>
      <w:tr w:rsidR="00F31776" w:rsidTr="00F3177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</w:tr>
      <w:tr w:rsidR="00F31776" w:rsidTr="00F3177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</w:tr>
      <w:tr w:rsidR="00F31776" w:rsidTr="00F31776">
        <w:trPr>
          <w:trHeight w:val="514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 w:rsidP="00F31776">
            <w:r>
              <w:t xml:space="preserve">бюджет района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76" w:rsidRDefault="00F3177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76" w:rsidRDefault="00F31776">
            <w:r>
              <w:t>0</w:t>
            </w:r>
          </w:p>
        </w:tc>
      </w:tr>
    </w:tbl>
    <w:p w:rsidR="008C3A80" w:rsidRDefault="008C3A80" w:rsidP="008C3A80"/>
    <w:p w:rsidR="008C3A80" w:rsidRDefault="008C3A80" w:rsidP="00F31776">
      <w:pPr>
        <w:spacing w:after="0" w:line="240" w:lineRule="auto"/>
      </w:pPr>
      <w:proofErr w:type="spellStart"/>
      <w:r>
        <w:t>И.о</w:t>
      </w:r>
      <w:proofErr w:type="spellEnd"/>
      <w:r>
        <w:t>. Заместителя</w:t>
      </w:r>
    </w:p>
    <w:p w:rsidR="008C3A80" w:rsidRDefault="008C3A80" w:rsidP="00F31776">
      <w:pPr>
        <w:spacing w:after="0" w:line="240" w:lineRule="auto"/>
      </w:pPr>
      <w:r>
        <w:t xml:space="preserve">Главы Белозерского муниципального округа                                                              Н.Г. </w:t>
      </w:r>
      <w:proofErr w:type="spellStart"/>
      <w:r>
        <w:t>Абабков</w:t>
      </w:r>
      <w:proofErr w:type="spellEnd"/>
    </w:p>
    <w:p w:rsidR="00F31776" w:rsidRDefault="00F31776" w:rsidP="00F31776">
      <w:pPr>
        <w:spacing w:after="0" w:line="240" w:lineRule="auto"/>
      </w:pPr>
    </w:p>
    <w:p w:rsidR="00F31776" w:rsidRDefault="00F31776" w:rsidP="00F31776">
      <w:pPr>
        <w:spacing w:after="0" w:line="240" w:lineRule="auto"/>
      </w:pPr>
    </w:p>
    <w:p w:rsidR="00F31776" w:rsidRDefault="00F31776" w:rsidP="00F31776">
      <w:pPr>
        <w:spacing w:after="0" w:line="240" w:lineRule="auto"/>
      </w:pPr>
    </w:p>
    <w:p w:rsidR="00F31776" w:rsidRDefault="008C3A80" w:rsidP="008C3A80">
      <w:pPr>
        <w:rPr>
          <w:sz w:val="24"/>
          <w:szCs w:val="24"/>
        </w:rPr>
      </w:pPr>
      <w:r w:rsidRPr="00F31776">
        <w:rPr>
          <w:sz w:val="24"/>
          <w:szCs w:val="24"/>
        </w:rPr>
        <w:t>исп.</w:t>
      </w:r>
      <w:r w:rsidR="00F31776">
        <w:rPr>
          <w:sz w:val="24"/>
          <w:szCs w:val="24"/>
        </w:rPr>
        <w:t xml:space="preserve"> </w:t>
      </w:r>
      <w:proofErr w:type="spellStart"/>
      <w:r w:rsidRPr="00F31776">
        <w:rPr>
          <w:sz w:val="24"/>
          <w:szCs w:val="24"/>
        </w:rPr>
        <w:t>Швецова</w:t>
      </w:r>
      <w:proofErr w:type="spellEnd"/>
      <w:r w:rsidR="00F31776">
        <w:rPr>
          <w:sz w:val="24"/>
          <w:szCs w:val="24"/>
        </w:rPr>
        <w:t xml:space="preserve"> </w:t>
      </w:r>
      <w:r w:rsidRPr="00F31776">
        <w:rPr>
          <w:sz w:val="24"/>
          <w:szCs w:val="24"/>
        </w:rPr>
        <w:t>И.С.</w:t>
      </w:r>
    </w:p>
    <w:p w:rsidR="008C3A80" w:rsidRPr="00F31776" w:rsidRDefault="008C3A80" w:rsidP="008C3A80">
      <w:pPr>
        <w:rPr>
          <w:sz w:val="24"/>
          <w:szCs w:val="24"/>
        </w:rPr>
      </w:pPr>
      <w:r w:rsidRPr="00F31776">
        <w:rPr>
          <w:sz w:val="24"/>
          <w:szCs w:val="24"/>
        </w:rPr>
        <w:t xml:space="preserve"> 2-77-96</w:t>
      </w:r>
    </w:p>
    <w:p w:rsidR="008C3A80" w:rsidRDefault="008C3A80" w:rsidP="008C3A80"/>
    <w:p w:rsidR="00451CE5" w:rsidRDefault="00451CE5"/>
    <w:sectPr w:rsidR="00451CE5" w:rsidSect="00F3177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A80"/>
    <w:rsid w:val="00034488"/>
    <w:rsid w:val="00451CE5"/>
    <w:rsid w:val="005C41B0"/>
    <w:rsid w:val="00662AEC"/>
    <w:rsid w:val="008C3A80"/>
    <w:rsid w:val="00995295"/>
    <w:rsid w:val="00F3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E7FD1-BFFD-48FB-9D24-C395C819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Arm-Г</dc:creator>
  <cp:lastModifiedBy>Arm-P</cp:lastModifiedBy>
  <cp:revision>2</cp:revision>
  <dcterms:created xsi:type="dcterms:W3CDTF">2024-03-05T10:09:00Z</dcterms:created>
  <dcterms:modified xsi:type="dcterms:W3CDTF">2024-03-05T10:09:00Z</dcterms:modified>
</cp:coreProperties>
</file>